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95" w:rsidRPr="00414A95" w:rsidRDefault="00414A95" w:rsidP="005B7397">
      <w:pPr>
        <w:widowControl/>
        <w:jc w:val="both"/>
        <w:rPr>
          <w:rFonts w:eastAsia="Times New Roman"/>
          <w:b/>
          <w:i/>
          <w:szCs w:val="24"/>
          <w:u w:val="single"/>
          <w:lang w:eastAsia="lv-LV"/>
        </w:rPr>
      </w:pPr>
      <w:r w:rsidRPr="00414A95">
        <w:rPr>
          <w:rFonts w:eastAsia="Times New Roman"/>
          <w:b/>
          <w:i/>
          <w:szCs w:val="24"/>
          <w:u w:val="single"/>
          <w:lang w:eastAsia="lv-LV"/>
        </w:rPr>
        <w:t>Pabalsta pieprasīšana un izmaksa</w:t>
      </w:r>
    </w:p>
    <w:p w:rsidR="00414A95" w:rsidRDefault="00414A95" w:rsidP="005B7397">
      <w:pPr>
        <w:widowControl/>
        <w:jc w:val="both"/>
        <w:rPr>
          <w:rFonts w:eastAsia="Times New Roman"/>
          <w:b/>
          <w:bCs/>
          <w:szCs w:val="24"/>
          <w:lang w:eastAsia="lv-LV"/>
        </w:rPr>
      </w:pPr>
    </w:p>
    <w:p w:rsidR="005B7397" w:rsidRPr="00414A95" w:rsidRDefault="005B7397" w:rsidP="005B7397">
      <w:pPr>
        <w:widowControl/>
        <w:jc w:val="both"/>
        <w:rPr>
          <w:szCs w:val="24"/>
          <w:shd w:val="clear" w:color="auto" w:fill="FFFFFF"/>
        </w:rPr>
      </w:pPr>
      <w:r w:rsidRPr="00414A95">
        <w:rPr>
          <w:rFonts w:eastAsia="Times New Roman"/>
          <w:b/>
          <w:bCs/>
          <w:szCs w:val="24"/>
          <w:lang w:eastAsia="lv-LV"/>
        </w:rPr>
        <w:t>Pabalstu</w:t>
      </w:r>
      <w:r w:rsidRPr="00414A95">
        <w:rPr>
          <w:rFonts w:eastAsia="Times New Roman"/>
          <w:b/>
          <w:bCs/>
          <w:i/>
          <w:szCs w:val="24"/>
          <w:lang w:eastAsia="lv-LV"/>
        </w:rPr>
        <w:t xml:space="preserve"> </w:t>
      </w:r>
      <w:r w:rsidRPr="00414A95">
        <w:rPr>
          <w:b/>
          <w:szCs w:val="24"/>
          <w:shd w:val="clear" w:color="auto" w:fill="FFFFFF"/>
        </w:rPr>
        <w:t xml:space="preserve">par pilngadību sasniegušu jaunieti </w:t>
      </w:r>
      <w:r w:rsidRPr="00414A95">
        <w:rPr>
          <w:rFonts w:eastAsia="Times New Roman"/>
          <w:b/>
          <w:bCs/>
          <w:szCs w:val="24"/>
          <w:lang w:eastAsia="lv-LV"/>
        </w:rPr>
        <w:t>var pieprasīt un saņemt arī</w:t>
      </w:r>
      <w:r w:rsidRPr="00414A95">
        <w:rPr>
          <w:rFonts w:eastAsia="Times New Roman"/>
          <w:b/>
          <w:bCs/>
          <w:i/>
          <w:szCs w:val="24"/>
          <w:lang w:eastAsia="lv-LV"/>
        </w:rPr>
        <w:t xml:space="preserve"> </w:t>
      </w:r>
      <w:r w:rsidRPr="00414A95">
        <w:rPr>
          <w:b/>
          <w:szCs w:val="24"/>
          <w:shd w:val="clear" w:color="auto" w:fill="FFFFFF"/>
        </w:rPr>
        <w:t xml:space="preserve">persona, kas bija viņa likumiskais pārstāvis vai nodrošināja aprūpi audžuģimenē dienu </w:t>
      </w:r>
      <w:bookmarkStart w:id="0" w:name="_GoBack"/>
      <w:r w:rsidRPr="00414A95">
        <w:rPr>
          <w:b/>
          <w:szCs w:val="24"/>
          <w:shd w:val="clear" w:color="auto" w:fill="FFFFFF"/>
        </w:rPr>
        <w:t>pirms pilngadības sasniegšanas</w:t>
      </w:r>
      <w:r w:rsidRPr="00414A95">
        <w:rPr>
          <w:szCs w:val="24"/>
          <w:shd w:val="clear" w:color="auto" w:fill="FFFFFF"/>
        </w:rPr>
        <w:t>, ja:</w:t>
      </w:r>
    </w:p>
    <w:bookmarkEnd w:id="0"/>
    <w:p w:rsidR="005B7397" w:rsidRPr="00414A95" w:rsidRDefault="005B7397" w:rsidP="005B7397">
      <w:pPr>
        <w:pStyle w:val="ListParagraph"/>
        <w:numPr>
          <w:ilvl w:val="0"/>
          <w:numId w:val="8"/>
        </w:numPr>
        <w:spacing w:before="120"/>
        <w:jc w:val="both"/>
        <w:rPr>
          <w:rFonts w:eastAsia="Times New Roman"/>
          <w:szCs w:val="24"/>
          <w:lang w:eastAsia="lv-LV"/>
        </w:rPr>
      </w:pPr>
      <w:r w:rsidRPr="00414A95">
        <w:rPr>
          <w:rFonts w:eastAsia="Times New Roman"/>
          <w:szCs w:val="24"/>
          <w:lang w:eastAsia="lv-LV"/>
        </w:rPr>
        <w:t>jaunietim ir noteikta I vai II grupas invaliditāte ar cēloni “slimība no bērnības”;</w:t>
      </w:r>
    </w:p>
    <w:p w:rsidR="005B7397" w:rsidRPr="00414A95" w:rsidRDefault="005B7397" w:rsidP="005B7397">
      <w:pPr>
        <w:pStyle w:val="ListParagraph"/>
        <w:numPr>
          <w:ilvl w:val="0"/>
          <w:numId w:val="8"/>
        </w:numPr>
        <w:spacing w:before="120"/>
        <w:jc w:val="both"/>
        <w:rPr>
          <w:rFonts w:eastAsia="Times New Roman"/>
          <w:szCs w:val="24"/>
          <w:lang w:eastAsia="lv-LV"/>
        </w:rPr>
      </w:pPr>
      <w:r w:rsidRPr="00414A95">
        <w:rPr>
          <w:rFonts w:eastAsia="Times New Roman"/>
          <w:szCs w:val="24"/>
          <w:lang w:eastAsia="lv-LV"/>
        </w:rPr>
        <w:t xml:space="preserve">iepriekšējais likumiskais pārstāvis </w:t>
      </w:r>
      <w:r w:rsidRPr="00414A95">
        <w:rPr>
          <w:szCs w:val="24"/>
        </w:rPr>
        <w:t xml:space="preserve">saņēma valsts sociālos pabalstus par bērnu ar invaliditāti; </w:t>
      </w:r>
    </w:p>
    <w:p w:rsidR="005B7397" w:rsidRPr="00414A95" w:rsidRDefault="005B7397" w:rsidP="005B7397">
      <w:pPr>
        <w:pStyle w:val="ListParagraph"/>
        <w:widowControl/>
        <w:numPr>
          <w:ilvl w:val="0"/>
          <w:numId w:val="8"/>
        </w:numPr>
        <w:jc w:val="both"/>
        <w:rPr>
          <w:rFonts w:eastAsia="Times New Roman"/>
          <w:bCs/>
          <w:i/>
          <w:szCs w:val="24"/>
          <w:lang w:eastAsia="lv-LV"/>
        </w:rPr>
      </w:pPr>
      <w:r w:rsidRPr="00414A95">
        <w:rPr>
          <w:szCs w:val="24"/>
          <w:lang w:eastAsia="lv-LV"/>
        </w:rPr>
        <w:t>tiesā ir pieņemts lēmums par lietas ierosināšanu par jaunieša rīcībspējas ierobežošanu un aizgādnības nodibināšanu garīga rakstura vai citu veselības traucējumu dēļ.</w:t>
      </w:r>
    </w:p>
    <w:p w:rsidR="005B7397" w:rsidRPr="005B7397" w:rsidRDefault="005B7397" w:rsidP="00D76D5C">
      <w:pPr>
        <w:widowControl/>
        <w:spacing w:before="100" w:beforeAutospacing="1" w:after="100" w:afterAutospacing="1"/>
        <w:jc w:val="both"/>
        <w:rPr>
          <w:rFonts w:eastAsia="Times New Roman"/>
          <w:b/>
          <w:szCs w:val="24"/>
          <w:lang w:eastAsia="lv-LV"/>
        </w:rPr>
      </w:pPr>
      <w:r w:rsidRPr="00414A95">
        <w:rPr>
          <w:rFonts w:eastAsia="Times New Roman"/>
          <w:b/>
          <w:szCs w:val="24"/>
          <w:lang w:eastAsia="lv-LV"/>
        </w:rPr>
        <w:t xml:space="preserve">Pabalstu </w:t>
      </w:r>
      <w:r w:rsidR="00B34FC2" w:rsidRPr="00414A95">
        <w:rPr>
          <w:rFonts w:eastAsia="Times New Roman"/>
          <w:b/>
          <w:szCs w:val="24"/>
          <w:lang w:eastAsia="lv-LV"/>
        </w:rPr>
        <w:t>iepriekšējam likumiskam pārstāvim</w:t>
      </w:r>
      <w:r w:rsidRPr="00414A95">
        <w:rPr>
          <w:rFonts w:eastAsia="Times New Roman"/>
          <w:b/>
          <w:szCs w:val="24"/>
          <w:lang w:eastAsia="lv-LV"/>
        </w:rPr>
        <w:t>:</w:t>
      </w:r>
    </w:p>
    <w:p w:rsidR="00D76D5C" w:rsidRPr="00414A95" w:rsidRDefault="005B7397" w:rsidP="00D76D5C">
      <w:pPr>
        <w:widowControl/>
        <w:numPr>
          <w:ilvl w:val="0"/>
          <w:numId w:val="9"/>
        </w:numPr>
        <w:spacing w:before="100" w:beforeAutospacing="1" w:after="120"/>
        <w:ind w:left="714" w:hanging="357"/>
        <w:jc w:val="both"/>
        <w:rPr>
          <w:rFonts w:eastAsia="Times New Roman"/>
          <w:szCs w:val="24"/>
          <w:lang w:eastAsia="lv-LV"/>
        </w:rPr>
      </w:pPr>
      <w:r w:rsidRPr="00414A95">
        <w:rPr>
          <w:rFonts w:eastAsia="Times New Roman"/>
          <w:b/>
          <w:szCs w:val="24"/>
          <w:lang w:eastAsia="lv-LV"/>
        </w:rPr>
        <w:t>piešķir no </w:t>
      </w:r>
      <w:r w:rsidRPr="005B7397">
        <w:rPr>
          <w:rFonts w:eastAsia="Times New Roman"/>
          <w:b/>
          <w:szCs w:val="24"/>
          <w:lang w:eastAsia="lv-LV"/>
        </w:rPr>
        <w:t>dienas</w:t>
      </w:r>
      <w:r w:rsidRPr="005B7397">
        <w:rPr>
          <w:rFonts w:eastAsia="Times New Roman"/>
          <w:szCs w:val="24"/>
          <w:lang w:eastAsia="lv-LV"/>
        </w:rPr>
        <w:t xml:space="preserve">, kad </w:t>
      </w:r>
      <w:r w:rsidR="00B34FC2" w:rsidRPr="00414A95">
        <w:rPr>
          <w:rFonts w:eastAsia="Times New Roman"/>
          <w:szCs w:val="24"/>
          <w:lang w:eastAsia="lv-LV"/>
        </w:rPr>
        <w:t>pilngadību sasniegušaja</w:t>
      </w:r>
      <w:r w:rsidR="00D76D5C" w:rsidRPr="00414A95">
        <w:rPr>
          <w:rFonts w:eastAsia="Times New Roman"/>
          <w:szCs w:val="24"/>
          <w:lang w:eastAsia="lv-LV"/>
        </w:rPr>
        <w:t>m jaunietim</w:t>
      </w:r>
      <w:r w:rsidR="00B34FC2" w:rsidRPr="00414A95">
        <w:rPr>
          <w:rFonts w:eastAsia="Times New Roman"/>
          <w:szCs w:val="24"/>
          <w:lang w:eastAsia="lv-LV"/>
        </w:rPr>
        <w:t xml:space="preserve"> uz minētajiem pabalstiem radās tiesības – ārsta komisija noteikusi invaliditāti </w:t>
      </w:r>
      <w:r w:rsidR="00D76D5C" w:rsidRPr="00414A95">
        <w:rPr>
          <w:rFonts w:eastAsia="Times New Roman"/>
          <w:szCs w:val="24"/>
          <w:lang w:eastAsia="lv-LV"/>
        </w:rPr>
        <w:t>un</w:t>
      </w:r>
      <w:r w:rsidR="00B34FC2" w:rsidRPr="00414A95">
        <w:rPr>
          <w:rFonts w:eastAsia="Times New Roman"/>
          <w:szCs w:val="24"/>
          <w:lang w:eastAsia="lv-LV"/>
        </w:rPr>
        <w:t xml:space="preserve"> </w:t>
      </w:r>
      <w:r w:rsidR="00B34FC2" w:rsidRPr="00414A95">
        <w:rPr>
          <w:rFonts w:eastAsia="Times New Roman"/>
          <w:szCs w:val="24"/>
          <w:lang w:eastAsia="lv-LV"/>
        </w:rPr>
        <w:t>izsniegusi</w:t>
      </w:r>
      <w:r w:rsidR="00B34FC2" w:rsidRPr="00414A95">
        <w:rPr>
          <w:rFonts w:eastAsia="Times New Roman"/>
          <w:szCs w:val="24"/>
          <w:lang w:eastAsia="lv-LV"/>
        </w:rPr>
        <w:t xml:space="preserve"> atzinumu</w:t>
      </w:r>
      <w:r w:rsidR="00D76D5C" w:rsidRPr="00414A95">
        <w:rPr>
          <w:rFonts w:eastAsia="Times New Roman"/>
          <w:szCs w:val="24"/>
          <w:lang w:eastAsia="lv-LV"/>
        </w:rPr>
        <w:t xml:space="preserve"> par īpašas kopšanas nepieciešamību</w:t>
      </w:r>
      <w:r w:rsidRPr="005B7397">
        <w:rPr>
          <w:rFonts w:eastAsia="Times New Roman"/>
          <w:szCs w:val="24"/>
          <w:lang w:eastAsia="lv-LV"/>
        </w:rPr>
        <w:t>;</w:t>
      </w:r>
    </w:p>
    <w:p w:rsidR="00D76D5C" w:rsidRPr="00414A95" w:rsidRDefault="00414A95" w:rsidP="00D76D5C">
      <w:pPr>
        <w:widowControl/>
        <w:numPr>
          <w:ilvl w:val="0"/>
          <w:numId w:val="9"/>
        </w:numPr>
        <w:spacing w:after="100" w:afterAutospacing="1"/>
        <w:ind w:left="714" w:hanging="357"/>
        <w:jc w:val="both"/>
        <w:rPr>
          <w:rFonts w:eastAsia="Times New Roman"/>
          <w:szCs w:val="24"/>
          <w:lang w:eastAsia="lv-LV"/>
        </w:rPr>
      </w:pPr>
      <w:r w:rsidRPr="00414A95">
        <w:rPr>
          <w:b/>
        </w:rPr>
        <w:t>i</w:t>
      </w:r>
      <w:r w:rsidR="00D76D5C" w:rsidRPr="00414A95">
        <w:rPr>
          <w:b/>
        </w:rPr>
        <w:t>zmaksu pārtrauc</w:t>
      </w:r>
      <w:r w:rsidR="00D76D5C" w:rsidRPr="00414A95">
        <w:t>,</w:t>
      </w:r>
      <w:r w:rsidR="00D76D5C" w:rsidRPr="00414A95">
        <w:rPr>
          <w:b/>
        </w:rPr>
        <w:t xml:space="preserve"> </w:t>
      </w:r>
      <w:r w:rsidR="00D76D5C" w:rsidRPr="00414A95">
        <w:t xml:space="preserve">ja: </w:t>
      </w:r>
    </w:p>
    <w:p w:rsidR="00D76D5C" w:rsidRPr="00414A95" w:rsidRDefault="00D76D5C" w:rsidP="00D76D5C">
      <w:pPr>
        <w:pStyle w:val="ListParagraph"/>
        <w:widowControl/>
        <w:numPr>
          <w:ilvl w:val="1"/>
          <w:numId w:val="9"/>
        </w:numPr>
        <w:spacing w:before="120" w:after="100" w:afterAutospacing="1"/>
        <w:ind w:left="993" w:hanging="284"/>
        <w:jc w:val="both"/>
        <w:rPr>
          <w:rFonts w:eastAsia="Times New Roman"/>
          <w:szCs w:val="24"/>
          <w:lang w:eastAsia="lv-LV"/>
        </w:rPr>
      </w:pPr>
      <w:r w:rsidRPr="00414A95">
        <w:t>ir stājies spēkā bāriņtiesas lēmums par aizgādņa iecelšanu (</w:t>
      </w:r>
      <w:r w:rsidRPr="00414A95">
        <w:rPr>
          <w:szCs w:val="24"/>
        </w:rPr>
        <w:t>kas nav iepriekšējais likumiskais pārstāvis)</w:t>
      </w:r>
      <w:r w:rsidRPr="00414A95">
        <w:t>;</w:t>
      </w:r>
      <w:r w:rsidRPr="00414A95">
        <w:rPr>
          <w:rFonts w:eastAsia="Times New Roman"/>
          <w:szCs w:val="24"/>
          <w:lang w:eastAsia="lv-LV"/>
        </w:rPr>
        <w:t xml:space="preserve"> </w:t>
      </w:r>
    </w:p>
    <w:p w:rsidR="00D76D5C" w:rsidRPr="00414A95" w:rsidRDefault="00D76D5C" w:rsidP="00D76D5C">
      <w:pPr>
        <w:pStyle w:val="ListParagraph"/>
        <w:widowControl/>
        <w:numPr>
          <w:ilvl w:val="1"/>
          <w:numId w:val="9"/>
        </w:numPr>
        <w:spacing w:before="100" w:beforeAutospacing="1" w:after="100" w:afterAutospacing="1"/>
        <w:ind w:left="993" w:hanging="284"/>
        <w:jc w:val="both"/>
        <w:rPr>
          <w:rFonts w:eastAsia="Times New Roman"/>
          <w:szCs w:val="24"/>
          <w:lang w:eastAsia="lv-LV"/>
        </w:rPr>
      </w:pPr>
      <w:r w:rsidRPr="00414A95">
        <w:t>tiesas spriedums, ar kuru pieteikums par personas rīcībspējas ierobežošanu un aizgādnības nodibināšanu ir noraidīts;</w:t>
      </w:r>
    </w:p>
    <w:p w:rsidR="00D76D5C" w:rsidRPr="00414A95" w:rsidRDefault="00D76D5C" w:rsidP="00D76D5C">
      <w:pPr>
        <w:pStyle w:val="ListParagraph"/>
        <w:widowControl/>
        <w:numPr>
          <w:ilvl w:val="1"/>
          <w:numId w:val="9"/>
        </w:numPr>
        <w:spacing w:before="100" w:beforeAutospacing="1" w:after="100" w:afterAutospacing="1"/>
        <w:ind w:left="993" w:hanging="284"/>
        <w:jc w:val="both"/>
        <w:rPr>
          <w:rFonts w:eastAsia="Times New Roman"/>
          <w:szCs w:val="24"/>
          <w:lang w:eastAsia="lv-LV"/>
        </w:rPr>
      </w:pPr>
      <w:r w:rsidRPr="00414A95">
        <w:t>tiesvedība lietā izbeigta;</w:t>
      </w:r>
      <w:r w:rsidRPr="00414A95">
        <w:rPr>
          <w:rFonts w:eastAsia="Times New Roman"/>
          <w:szCs w:val="24"/>
          <w:lang w:eastAsia="lv-LV"/>
        </w:rPr>
        <w:t xml:space="preserve"> </w:t>
      </w:r>
    </w:p>
    <w:p w:rsidR="00D76D5C" w:rsidRPr="00414A95" w:rsidRDefault="00D76D5C" w:rsidP="00D76D5C">
      <w:pPr>
        <w:pStyle w:val="ListParagraph"/>
        <w:widowControl/>
        <w:numPr>
          <w:ilvl w:val="1"/>
          <w:numId w:val="9"/>
        </w:numPr>
        <w:spacing w:before="100" w:beforeAutospacing="1" w:after="100" w:afterAutospacing="1"/>
        <w:ind w:left="993" w:hanging="284"/>
        <w:jc w:val="both"/>
        <w:rPr>
          <w:rFonts w:eastAsia="Times New Roman"/>
          <w:szCs w:val="24"/>
          <w:lang w:eastAsia="lv-LV"/>
        </w:rPr>
      </w:pPr>
      <w:r w:rsidRPr="00414A95">
        <w:t>pilngadību sasniegušais jaunietis pats iesniedz iesniegumu VSAA par pabalstu piešķiršanu</w:t>
      </w:r>
      <w:r w:rsidRPr="00414A95">
        <w:t>.</w:t>
      </w:r>
    </w:p>
    <w:p w:rsidR="005B7397" w:rsidRPr="00414A95" w:rsidRDefault="00D76D5C" w:rsidP="00D76D5C">
      <w:pPr>
        <w:widowControl/>
        <w:spacing w:before="100" w:beforeAutospacing="1" w:after="100" w:afterAutospacing="1"/>
        <w:jc w:val="both"/>
        <w:rPr>
          <w:rFonts w:eastAsia="Times New Roman"/>
          <w:b/>
          <w:szCs w:val="24"/>
          <w:lang w:eastAsia="lv-LV"/>
        </w:rPr>
      </w:pPr>
      <w:r w:rsidRPr="00414A95">
        <w:rPr>
          <w:rFonts w:eastAsia="Times New Roman"/>
          <w:b/>
          <w:szCs w:val="24"/>
          <w:lang w:eastAsia="lv-LV"/>
        </w:rPr>
        <w:t xml:space="preserve">Pabalstu </w:t>
      </w:r>
      <w:r w:rsidR="005B7397" w:rsidRPr="00414A95">
        <w:rPr>
          <w:rFonts w:eastAsia="Times New Roman"/>
          <w:b/>
          <w:szCs w:val="24"/>
          <w:lang w:eastAsia="lv-LV"/>
        </w:rPr>
        <w:t xml:space="preserve">var </w:t>
      </w:r>
      <w:r w:rsidRPr="00414A95">
        <w:rPr>
          <w:rFonts w:eastAsia="Times New Roman"/>
          <w:b/>
          <w:szCs w:val="24"/>
          <w:lang w:eastAsia="lv-LV"/>
        </w:rPr>
        <w:t>pieprasīt</w:t>
      </w:r>
      <w:r w:rsidR="005B7397" w:rsidRPr="00414A95">
        <w:rPr>
          <w:rFonts w:eastAsia="Times New Roman"/>
          <w:b/>
          <w:szCs w:val="24"/>
          <w:lang w:eastAsia="lv-LV"/>
        </w:rPr>
        <w:t>:</w:t>
      </w:r>
    </w:p>
    <w:p w:rsidR="00AC63CB" w:rsidRPr="00414A95" w:rsidRDefault="00D76D5C" w:rsidP="00D76D5C">
      <w:pPr>
        <w:pStyle w:val="ListParagraph"/>
        <w:numPr>
          <w:ilvl w:val="0"/>
          <w:numId w:val="12"/>
        </w:numPr>
        <w:spacing w:before="120"/>
        <w:jc w:val="both"/>
        <w:rPr>
          <w:rFonts w:eastAsia="Times New Roman"/>
          <w:szCs w:val="24"/>
          <w:lang w:eastAsia="lv-LV"/>
        </w:rPr>
      </w:pPr>
      <w:r w:rsidRPr="00414A95">
        <w:rPr>
          <w:rFonts w:eastAsia="Times New Roman"/>
          <w:szCs w:val="24"/>
          <w:lang w:eastAsia="lv-LV"/>
        </w:rPr>
        <w:t>klātienē</w:t>
      </w:r>
      <w:r w:rsidR="00414A95" w:rsidRPr="00414A95">
        <w:rPr>
          <w:rFonts w:eastAsia="Times New Roman"/>
          <w:szCs w:val="24"/>
          <w:lang w:eastAsia="lv-LV"/>
        </w:rPr>
        <w:t xml:space="preserve"> </w:t>
      </w:r>
      <w:r w:rsidR="00414A95" w:rsidRPr="00414A95">
        <w:rPr>
          <w:rFonts w:eastAsia="Times New Roman"/>
          <w:szCs w:val="24"/>
          <w:lang w:eastAsia="lv-LV"/>
        </w:rPr>
        <w:t>VSAA</w:t>
      </w:r>
      <w:r w:rsidR="00AC63CB" w:rsidRPr="00414A95">
        <w:rPr>
          <w:rFonts w:eastAsia="Times New Roman"/>
          <w:szCs w:val="24"/>
          <w:lang w:eastAsia="lv-LV"/>
        </w:rPr>
        <w:t>;</w:t>
      </w:r>
      <w:r w:rsidRPr="00414A95">
        <w:rPr>
          <w:rFonts w:eastAsia="Times New Roman"/>
          <w:szCs w:val="24"/>
          <w:lang w:eastAsia="lv-LV"/>
        </w:rPr>
        <w:t xml:space="preserve"> </w:t>
      </w:r>
    </w:p>
    <w:p w:rsidR="00AC63CB" w:rsidRPr="00414A95" w:rsidRDefault="00D76D5C" w:rsidP="00D76D5C">
      <w:pPr>
        <w:pStyle w:val="ListParagraph"/>
        <w:numPr>
          <w:ilvl w:val="0"/>
          <w:numId w:val="12"/>
        </w:numPr>
        <w:spacing w:before="120"/>
        <w:jc w:val="both"/>
        <w:rPr>
          <w:rFonts w:eastAsia="Times New Roman"/>
          <w:szCs w:val="24"/>
          <w:lang w:eastAsia="lv-LV"/>
        </w:rPr>
      </w:pPr>
      <w:r w:rsidRPr="00414A95">
        <w:rPr>
          <w:rFonts w:eastAsia="Times New Roman"/>
          <w:szCs w:val="24"/>
          <w:lang w:eastAsia="lv-LV"/>
        </w:rPr>
        <w:t>nosūtīt pa pastu</w:t>
      </w:r>
      <w:r w:rsidR="00AC63CB" w:rsidRPr="00414A95">
        <w:rPr>
          <w:rFonts w:eastAsia="Times New Roman"/>
          <w:szCs w:val="24"/>
          <w:lang w:eastAsia="lv-LV"/>
        </w:rPr>
        <w:t>;</w:t>
      </w:r>
    </w:p>
    <w:p w:rsidR="00D76D5C" w:rsidRPr="00414A95" w:rsidRDefault="00D76D5C" w:rsidP="00FA6354">
      <w:pPr>
        <w:pStyle w:val="ListParagraph"/>
        <w:widowControl/>
        <w:numPr>
          <w:ilvl w:val="0"/>
          <w:numId w:val="12"/>
        </w:numPr>
        <w:spacing w:before="100" w:beforeAutospacing="1" w:after="100" w:afterAutospacing="1"/>
        <w:jc w:val="both"/>
        <w:rPr>
          <w:rFonts w:eastAsia="Times New Roman"/>
          <w:szCs w:val="24"/>
          <w:lang w:eastAsia="lv-LV"/>
        </w:rPr>
      </w:pPr>
      <w:r w:rsidRPr="00414A95">
        <w:rPr>
          <w:rFonts w:eastAsia="Times New Roman"/>
          <w:szCs w:val="24"/>
          <w:lang w:eastAsia="lv-LV"/>
        </w:rPr>
        <w:t>elektroniski, parakstītu ar drošu elektronisko parakstu</w:t>
      </w:r>
      <w:r w:rsidR="00AC63CB" w:rsidRPr="00414A95">
        <w:rPr>
          <w:rFonts w:eastAsia="Times New Roman"/>
          <w:szCs w:val="24"/>
          <w:lang w:eastAsia="lv-LV"/>
        </w:rPr>
        <w:t>.</w:t>
      </w:r>
      <w:r w:rsidR="00414A95" w:rsidRPr="00414A95">
        <w:rPr>
          <w:rFonts w:eastAsia="Times New Roman"/>
          <w:szCs w:val="24"/>
          <w:lang w:eastAsia="lv-LV"/>
        </w:rPr>
        <w:t xml:space="preserve"> </w:t>
      </w:r>
    </w:p>
    <w:p w:rsidR="00AC63CB" w:rsidRPr="00414A95" w:rsidRDefault="00AC63CB" w:rsidP="00AC63CB">
      <w:pPr>
        <w:widowControl/>
        <w:spacing w:before="100" w:beforeAutospacing="1" w:after="100" w:afterAutospacing="1"/>
        <w:jc w:val="both"/>
        <w:rPr>
          <w:rFonts w:eastAsia="Times New Roman"/>
          <w:b/>
          <w:szCs w:val="24"/>
          <w:lang w:eastAsia="lv-LV"/>
        </w:rPr>
      </w:pPr>
      <w:r w:rsidRPr="00414A95">
        <w:rPr>
          <w:rFonts w:eastAsia="Times New Roman"/>
          <w:b/>
          <w:szCs w:val="24"/>
          <w:lang w:eastAsia="lv-LV"/>
        </w:rPr>
        <w:t xml:space="preserve">Pabalstu var </w:t>
      </w:r>
      <w:r w:rsidRPr="00414A95">
        <w:rPr>
          <w:rFonts w:eastAsia="Times New Roman"/>
          <w:b/>
          <w:szCs w:val="24"/>
          <w:lang w:eastAsia="lv-LV"/>
        </w:rPr>
        <w:t>saņemt:</w:t>
      </w:r>
    </w:p>
    <w:p w:rsidR="005B7397" w:rsidRPr="005B7397" w:rsidRDefault="005B7397" w:rsidP="005B7397">
      <w:pPr>
        <w:widowControl/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4"/>
          <w:lang w:eastAsia="lv-LV"/>
        </w:rPr>
      </w:pPr>
      <w:r w:rsidRPr="005B7397">
        <w:rPr>
          <w:rFonts w:eastAsia="Times New Roman"/>
          <w:szCs w:val="24"/>
          <w:lang w:eastAsia="lv-LV"/>
        </w:rPr>
        <w:t>pabalsta saņēmēja Latvijas Republikas kredītiestādes vai pasta norēķinu sistēmas (PNS) kontā</w:t>
      </w:r>
      <w:r w:rsidR="00414A95" w:rsidRPr="00414A95">
        <w:rPr>
          <w:rFonts w:eastAsia="Times New Roman"/>
          <w:szCs w:val="24"/>
          <w:lang w:eastAsia="lv-LV"/>
        </w:rPr>
        <w:t>;</w:t>
      </w:r>
    </w:p>
    <w:p w:rsidR="005B7397" w:rsidRPr="005B7397" w:rsidRDefault="005B7397" w:rsidP="005B7397">
      <w:pPr>
        <w:widowControl/>
        <w:numPr>
          <w:ilvl w:val="0"/>
          <w:numId w:val="11"/>
        </w:numPr>
        <w:spacing w:before="100" w:beforeAutospacing="1" w:after="100" w:afterAutospacing="1"/>
        <w:rPr>
          <w:rFonts w:eastAsia="Times New Roman"/>
          <w:szCs w:val="24"/>
          <w:lang w:eastAsia="lv-LV"/>
        </w:rPr>
      </w:pPr>
      <w:r w:rsidRPr="005B7397">
        <w:rPr>
          <w:rFonts w:eastAsia="Times New Roman"/>
          <w:szCs w:val="24"/>
          <w:lang w:eastAsia="lv-LV"/>
        </w:rPr>
        <w:t>ar piegādi savā dzīvesvietā. Piegādes maksa ir 2,39 eiro.</w:t>
      </w:r>
    </w:p>
    <w:p w:rsidR="005B7397" w:rsidRPr="00803181" w:rsidRDefault="005B7397" w:rsidP="005B7397">
      <w:pPr>
        <w:pStyle w:val="ListParagraph"/>
        <w:widowControl/>
        <w:ind w:hanging="720"/>
        <w:jc w:val="both"/>
        <w:rPr>
          <w:rFonts w:eastAsia="Times New Roman"/>
          <w:bCs/>
          <w:i/>
          <w:szCs w:val="24"/>
          <w:lang w:eastAsia="lv-LV"/>
        </w:rPr>
      </w:pPr>
    </w:p>
    <w:p w:rsidR="005B7397" w:rsidRDefault="005B7397" w:rsidP="00F46076">
      <w:pPr>
        <w:widowControl/>
        <w:jc w:val="both"/>
        <w:rPr>
          <w:rFonts w:eastAsia="Times New Roman"/>
          <w:b/>
          <w:i/>
          <w:szCs w:val="24"/>
          <w:lang w:eastAsia="lv-LV"/>
        </w:rPr>
      </w:pPr>
    </w:p>
    <w:p w:rsidR="005B7397" w:rsidRPr="005B7397" w:rsidRDefault="005B7397" w:rsidP="00F46076">
      <w:pPr>
        <w:widowControl/>
        <w:jc w:val="both"/>
        <w:rPr>
          <w:rFonts w:eastAsia="Times New Roman"/>
          <w:szCs w:val="24"/>
          <w:lang w:eastAsia="lv-LV"/>
        </w:rPr>
      </w:pPr>
    </w:p>
    <w:p w:rsidR="005B7397" w:rsidRDefault="005B7397" w:rsidP="00F46076">
      <w:pPr>
        <w:widowControl/>
        <w:jc w:val="center"/>
        <w:rPr>
          <w:rFonts w:eastAsia="Times New Roman"/>
          <w:b/>
          <w:bCs/>
          <w:i/>
          <w:szCs w:val="24"/>
          <w:lang w:eastAsia="lv-LV"/>
        </w:rPr>
      </w:pPr>
    </w:p>
    <w:p w:rsidR="005B7397" w:rsidRDefault="005B7397" w:rsidP="00F46076">
      <w:pPr>
        <w:widowControl/>
        <w:jc w:val="center"/>
        <w:rPr>
          <w:rFonts w:eastAsia="Times New Roman"/>
          <w:b/>
          <w:bCs/>
          <w:i/>
          <w:szCs w:val="24"/>
          <w:lang w:eastAsia="lv-LV"/>
        </w:rPr>
      </w:pPr>
    </w:p>
    <w:p w:rsidR="005B7397" w:rsidRDefault="005B7397" w:rsidP="00F46076">
      <w:pPr>
        <w:widowControl/>
        <w:jc w:val="center"/>
        <w:rPr>
          <w:rFonts w:eastAsia="Times New Roman"/>
          <w:b/>
          <w:bCs/>
          <w:i/>
          <w:szCs w:val="24"/>
          <w:lang w:eastAsia="lv-LV"/>
        </w:rPr>
      </w:pPr>
    </w:p>
    <w:p w:rsidR="005B7397" w:rsidRDefault="005B7397" w:rsidP="00F46076">
      <w:pPr>
        <w:widowControl/>
        <w:jc w:val="center"/>
        <w:rPr>
          <w:rFonts w:eastAsia="Times New Roman"/>
          <w:b/>
          <w:bCs/>
          <w:i/>
          <w:szCs w:val="24"/>
          <w:lang w:eastAsia="lv-LV"/>
        </w:rPr>
      </w:pPr>
    </w:p>
    <w:p w:rsidR="005B7397" w:rsidRDefault="005B7397" w:rsidP="00F46076">
      <w:pPr>
        <w:widowControl/>
        <w:jc w:val="center"/>
        <w:rPr>
          <w:rFonts w:eastAsia="Times New Roman"/>
          <w:b/>
          <w:bCs/>
          <w:i/>
          <w:szCs w:val="24"/>
          <w:lang w:eastAsia="lv-LV"/>
        </w:rPr>
      </w:pPr>
    </w:p>
    <w:sectPr w:rsidR="005B73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21FA"/>
    <w:multiLevelType w:val="multilevel"/>
    <w:tmpl w:val="6814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42B19"/>
    <w:multiLevelType w:val="hybridMultilevel"/>
    <w:tmpl w:val="4A3E9ED4"/>
    <w:lvl w:ilvl="0" w:tplc="042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BF3705A"/>
    <w:multiLevelType w:val="multilevel"/>
    <w:tmpl w:val="E646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62211"/>
    <w:multiLevelType w:val="multilevel"/>
    <w:tmpl w:val="1804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B928EF"/>
    <w:multiLevelType w:val="multilevel"/>
    <w:tmpl w:val="496C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F7BBF"/>
    <w:multiLevelType w:val="multilevel"/>
    <w:tmpl w:val="50345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74447B"/>
    <w:multiLevelType w:val="multilevel"/>
    <w:tmpl w:val="F05E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21D1E"/>
    <w:multiLevelType w:val="multilevel"/>
    <w:tmpl w:val="C8F60F6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1800"/>
      </w:pPr>
      <w:rPr>
        <w:rFonts w:hint="default"/>
      </w:rPr>
    </w:lvl>
  </w:abstractNum>
  <w:abstractNum w:abstractNumId="8" w15:restartNumberingAfterBreak="0">
    <w:nsid w:val="5FE34298"/>
    <w:multiLevelType w:val="hybridMultilevel"/>
    <w:tmpl w:val="F190AA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22A31"/>
    <w:multiLevelType w:val="hybridMultilevel"/>
    <w:tmpl w:val="6D3E6E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34924"/>
    <w:multiLevelType w:val="hybridMultilevel"/>
    <w:tmpl w:val="39B8B6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0266A3"/>
    <w:multiLevelType w:val="multilevel"/>
    <w:tmpl w:val="701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11"/>
  </w:num>
  <w:num w:numId="6">
    <w:abstractNumId w:val="5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9F"/>
    <w:rsid w:val="00022F66"/>
    <w:rsid w:val="000C69CB"/>
    <w:rsid w:val="000C7D96"/>
    <w:rsid w:val="002E6C99"/>
    <w:rsid w:val="00414A95"/>
    <w:rsid w:val="00560CE8"/>
    <w:rsid w:val="005B7397"/>
    <w:rsid w:val="00803181"/>
    <w:rsid w:val="00836D9F"/>
    <w:rsid w:val="008C166C"/>
    <w:rsid w:val="00915BEF"/>
    <w:rsid w:val="009C4C3E"/>
    <w:rsid w:val="00AC63CB"/>
    <w:rsid w:val="00B34FC2"/>
    <w:rsid w:val="00D76D5C"/>
    <w:rsid w:val="00E8235D"/>
    <w:rsid w:val="00F4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86C4"/>
  <w15:chartTrackingRefBased/>
  <w15:docId w15:val="{AD0F3F53-FBEF-4C13-B055-8093B66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D9F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D9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5BEF"/>
    <w:pPr>
      <w:widowControl/>
      <w:spacing w:before="100" w:beforeAutospacing="1" w:after="100" w:afterAutospacing="1"/>
    </w:pPr>
    <w:rPr>
      <w:rFonts w:eastAsia="Times New Roman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915BEF"/>
    <w:rPr>
      <w:b/>
      <w:bCs/>
    </w:rPr>
  </w:style>
  <w:style w:type="paragraph" w:styleId="ListParagraph">
    <w:name w:val="List Paragraph"/>
    <w:basedOn w:val="Normal"/>
    <w:uiPriority w:val="34"/>
    <w:qFormat/>
    <w:rsid w:val="0002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2043">
          <w:marLeft w:val="0"/>
          <w:marRight w:val="0"/>
          <w:marTop w:val="0"/>
          <w:marBottom w:val="0"/>
          <w:divBdr>
            <w:top w:val="single" w:sz="6" w:space="2" w:color="DBDEE4"/>
            <w:left w:val="single" w:sz="6" w:space="18" w:color="DBDEE4"/>
            <w:bottom w:val="single" w:sz="6" w:space="2" w:color="DBDEE4"/>
            <w:right w:val="single" w:sz="6" w:space="31" w:color="DBDEE4"/>
          </w:divBdr>
        </w:div>
        <w:div w:id="165097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BDEE4"/>
            <w:bottom w:val="single" w:sz="6" w:space="0" w:color="DBDEE4"/>
            <w:right w:val="single" w:sz="6" w:space="0" w:color="DBDEE4"/>
          </w:divBdr>
          <w:divsChild>
            <w:div w:id="3136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31933">
          <w:marLeft w:val="0"/>
          <w:marRight w:val="0"/>
          <w:marTop w:val="0"/>
          <w:marBottom w:val="0"/>
          <w:divBdr>
            <w:top w:val="single" w:sz="6" w:space="2" w:color="DBDEE4"/>
            <w:left w:val="single" w:sz="6" w:space="18" w:color="DBDEE4"/>
            <w:bottom w:val="single" w:sz="6" w:space="2" w:color="DBDEE4"/>
            <w:right w:val="single" w:sz="6" w:space="31" w:color="DBDEE4"/>
          </w:divBdr>
        </w:div>
        <w:div w:id="1250777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BDEE4"/>
            <w:bottom w:val="single" w:sz="6" w:space="0" w:color="DBDEE4"/>
            <w:right w:val="single" w:sz="6" w:space="0" w:color="DBDEE4"/>
          </w:divBdr>
          <w:divsChild>
            <w:div w:id="888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3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5146">
          <w:marLeft w:val="0"/>
          <w:marRight w:val="0"/>
          <w:marTop w:val="0"/>
          <w:marBottom w:val="0"/>
          <w:divBdr>
            <w:top w:val="single" w:sz="6" w:space="2" w:color="DBDEE4"/>
            <w:left w:val="single" w:sz="6" w:space="18" w:color="DBDEE4"/>
            <w:bottom w:val="single" w:sz="6" w:space="2" w:color="DBDEE4"/>
            <w:right w:val="single" w:sz="6" w:space="31" w:color="DBDEE4"/>
          </w:divBdr>
        </w:div>
        <w:div w:id="2782262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BDEE4"/>
            <w:bottom w:val="single" w:sz="6" w:space="0" w:color="DBDEE4"/>
            <w:right w:val="single" w:sz="6" w:space="0" w:color="DBDEE4"/>
          </w:divBdr>
          <w:divsChild>
            <w:div w:id="2786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941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Prenclava</dc:creator>
  <cp:keywords/>
  <dc:description/>
  <cp:lastModifiedBy>Dace Prenclava</cp:lastModifiedBy>
  <cp:revision>1</cp:revision>
  <dcterms:created xsi:type="dcterms:W3CDTF">2024-03-18T22:27:00Z</dcterms:created>
  <dcterms:modified xsi:type="dcterms:W3CDTF">2024-03-21T19:13:00Z</dcterms:modified>
</cp:coreProperties>
</file>